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010B1A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Новые документы в линейке</w:t>
      </w:r>
      <w:r w:rsidR="0079440C" w:rsidRPr="00AE75E6">
        <w:rPr>
          <w:rFonts w:ascii="Times New Roman" w:eastAsia="Times New Roman" w:hAnsi="Times New Roman" w:cs="Times New Roman"/>
          <w:b/>
          <w:lang w:eastAsia="zh-CN"/>
        </w:rPr>
        <w:t xml:space="preserve"> строительных систем «Техэксперт»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AE75E6" w:rsidRDefault="0079440C" w:rsidP="00276F7F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eastAsia="Times New Roman" w:hAnsi="Times New Roman" w:cs="Times New Roman"/>
          <w:color w:val="000000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/>
          <w:vanish/>
          <w:color w:val="000000"/>
        </w:rPr>
        <w:t>#P 3 0 1 2 727700275 727709310 0100010000001010000000000000000000000000FFFFFFFF#G0</w:t>
      </w: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исчерпывающего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перечня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документов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сведений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материалов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согласований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предусмотренных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нормативными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правовыми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актами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необходимых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для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выполнения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предусмотренных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частями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3-7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статьи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5_2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Градостроительного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кодекса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мероприятий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реализации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проекта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строительству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объекта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капитального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признании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утратившими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силу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отдельных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положений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РФ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25.12.2021 N 2490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предоставления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пользования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участком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недр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для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эксплуатации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подземных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сооружений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для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захоронения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радиоактивных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отходов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отходов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производства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потребления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I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II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классов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опасности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признании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утратившими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силу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отдельных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положений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некоторых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РФ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29.12.2021 N 2533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/>
          <w:vanish/>
          <w:color w:val="000000"/>
        </w:rPr>
        <w:t>#P 3 0 1 2 727709831 727766850 0100010000001010000000000000000000000000FFFFFFFF#G0</w:t>
      </w: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внесении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изменений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некоторые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акты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РФ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31.12.2021 N 2594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состава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содержания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технических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требований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условий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подлежащих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обязательному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исполнению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архитектурно</w:t>
      </w:r>
      <w:r w:rsidRPr="007855FC">
        <w:rPr>
          <w:rFonts w:ascii="Times New Roman" w:eastAsia="Times New Roman" w:hAnsi="Times New Roman" w:cs="Times New Roman"/>
          <w:color w:val="000000"/>
        </w:rPr>
        <w:t>-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строительном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проектировании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целях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реконструкции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капитального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ремонта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существующих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линейных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связи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планируемыми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строительством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реконструкцией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или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капитальным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ремонтом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объектов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капитального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выдачи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досрочного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прекращения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действия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также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определения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размера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затрат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подготовку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подлежащих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возмещению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правообладателю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существующего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линейного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объекта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Постановление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РФ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31.12.2021 N 2608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/>
          <w:vanish/>
          <w:color w:val="000000"/>
        </w:rPr>
        <w:t>#P 3 0 1 1 727092639 0100010000001010000000000000000000000000FFFFFFFF#G0</w:t>
      </w: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Методики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определения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стоимости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работ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подготовке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проектной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документации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7855FC">
        <w:rPr>
          <w:rFonts w:ascii="Times New Roman" w:eastAsia="Times New Roman" w:hAnsi="Times New Roman" w:cs="Times New Roman"/>
          <w:color w:val="000000"/>
        </w:rPr>
        <w:t>-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01.10.2021 N 707/</w:t>
      </w:r>
      <w:proofErr w:type="spellStart"/>
      <w:r w:rsidRPr="007855FC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/>
          <w:vanish/>
          <w:color w:val="000000"/>
        </w:rPr>
        <w:t>#E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/>
          <w:vanish/>
          <w:color w:val="000000"/>
        </w:rPr>
        <w:t>#P 3 0 1 2 727784278 727809116 0100010000001010000000000000000000000000FFFFFFFF#G0</w:t>
      </w: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Об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Плана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разработки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утверждения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сводов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актуализации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ранее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утвержденных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сводов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правил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на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2022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г</w:t>
      </w:r>
      <w:r w:rsidRPr="007855FC">
        <w:rPr>
          <w:rFonts w:ascii="Times New Roman" w:eastAsia="Times New Roman" w:hAnsi="Times New Roman" w:cs="Times New Roman"/>
          <w:color w:val="000000"/>
        </w:rPr>
        <w:t>.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7855FC">
        <w:rPr>
          <w:rFonts w:ascii="Times New Roman" w:eastAsia="Times New Roman" w:hAnsi="Times New Roman" w:cs="Times New Roman"/>
          <w:color w:val="000000"/>
        </w:rPr>
        <w:t>-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08.12.2021 N 909/</w:t>
      </w:r>
      <w:proofErr w:type="spellStart"/>
      <w:r w:rsidRPr="007855FC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формировании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сводного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перечня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строительных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ресурсов</w:t>
      </w:r>
      <w:r w:rsidRPr="007855FC">
        <w:rPr>
          <w:rFonts w:ascii="Times New Roman" w:eastAsia="Times New Roman" w:hAnsi="Times New Roman" w:cs="Times New Roman"/>
          <w:color w:val="000000"/>
        </w:rPr>
        <w:t>-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представителей</w:t>
      </w:r>
    </w:p>
    <w:p w:rsidR="007855FC" w:rsidRPr="007855FC" w:rsidRDefault="007855F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  <w:r w:rsidRPr="007855FC">
        <w:rPr>
          <w:rFonts w:ascii="Times New Roman" w:eastAsia="Times New Roman" w:hAnsi="Times New Roman" w:cs="Times New Roman" w:hint="eastAsia"/>
          <w:color w:val="000000"/>
        </w:rPr>
        <w:t>Приказ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Министерства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строительства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жилищно</w:t>
      </w:r>
      <w:r w:rsidRPr="007855FC">
        <w:rPr>
          <w:rFonts w:ascii="Times New Roman" w:eastAsia="Times New Roman" w:hAnsi="Times New Roman" w:cs="Times New Roman"/>
          <w:color w:val="000000"/>
        </w:rPr>
        <w:t>-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коммунального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хозяйства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Российской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Федерации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color w:val="000000"/>
        </w:rPr>
        <w:t>от</w:t>
      </w:r>
      <w:r w:rsidRPr="007855FC">
        <w:rPr>
          <w:rFonts w:ascii="Times New Roman" w:eastAsia="Times New Roman" w:hAnsi="Times New Roman" w:cs="Times New Roman"/>
          <w:color w:val="000000"/>
        </w:rPr>
        <w:t xml:space="preserve"> 30.12.2021 N 1050/</w:t>
      </w:r>
      <w:proofErr w:type="spellStart"/>
      <w:r w:rsidRPr="007855FC">
        <w:rPr>
          <w:rFonts w:ascii="Times New Roman" w:eastAsia="Times New Roman" w:hAnsi="Times New Roman" w:cs="Times New Roman" w:hint="eastAsia"/>
          <w:color w:val="000000"/>
        </w:rPr>
        <w:t>пр</w:t>
      </w:r>
      <w:proofErr w:type="spellEnd"/>
    </w:p>
    <w:p w:rsidR="0079440C" w:rsidRPr="00AE75E6" w:rsidRDefault="0079440C" w:rsidP="00276F7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AE75E6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AE75E6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AE75E6" w:rsidRDefault="0079440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4 1200181732 1200182066 1200182110 1200182189 0100010000001010000000000000000000000000FFFFFFFF#G0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34058-2021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Инженерные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сети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зданий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внутренние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Монтаж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пусковая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наладка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техническое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обслуживание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ремонт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испарительных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компрессорно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>-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конденсаторных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блоков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бытовых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систем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кондиционирования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Правила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контроль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выполнения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работ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17.11.2021 N 34058-2021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lastRenderedPageBreak/>
        <w:drawing>
          <wp:inline distT="0" distB="0" distL="0" distR="0">
            <wp:extent cx="180975" cy="180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54852-2021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Здания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тепловизионного</w:t>
      </w:r>
      <w:proofErr w:type="spellEnd"/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контроля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качества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теплоизоляции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ограждающих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конструкций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02.12.2021 N 54852-2021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59934-2021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Грунты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определения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предела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прочности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одноосном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сжатии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скальных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грунтов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соосными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пуансонами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07.12.2021 N 59934-2021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proofErr w:type="spellStart"/>
      <w:proofErr w:type="gramStart"/>
      <w:r w:rsidRPr="007855FC">
        <w:rPr>
          <w:rFonts w:ascii="Times New Roman" w:eastAsia="Times New Roman" w:hAnsi="Times New Roman" w:cs="Times New Roman" w:hint="eastAsia"/>
          <w:b/>
          <w:bCs/>
          <w:iCs/>
          <w:color w:val="000000"/>
          <w:lang w:eastAsia="zh-CN"/>
        </w:rPr>
        <w:t>Утв</w:t>
      </w:r>
      <w:proofErr w:type="spellEnd"/>
      <w:r w:rsidRPr="007855FC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 xml:space="preserve">: 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Приказ</w:t>
      </w:r>
      <w:proofErr w:type="gramEnd"/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Росстандарта</w:t>
      </w:r>
      <w:proofErr w:type="spellEnd"/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  </w:t>
      </w:r>
      <w:r w:rsidRPr="007855FC">
        <w:rPr>
          <w:rFonts w:ascii="Times New Roman" w:eastAsia="Times New Roman" w:hAnsi="Times New Roman" w:cs="Times New Roman" w:hint="eastAsia"/>
          <w:b/>
          <w:bCs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07.12.2021   </w:t>
      </w:r>
      <w:r w:rsidRPr="007855FC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N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1721-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ст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59953-2021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Материалы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лакокрасочные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Цветовой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ассортимент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Нормирование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Образцы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Изготовление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учет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хранение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15.12.2021 N 59953-2021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iCs/>
          <w:vanish/>
          <w:color w:val="000000"/>
          <w:lang w:eastAsia="zh-CN"/>
        </w:rPr>
        <w:t>#P 3 0 1 6 1200181732 1200181785 1200181800 1200182066 1200182110 1200182189 0100010000001010000000000000000000000000FFFFFFFF#G0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34058-2021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Инженерные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сети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зданий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внутренние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Монтаж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пусковая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наладка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техническое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обслуживание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ремонт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испарительных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компрессорно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>-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конденсаторных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блоков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бытовых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систем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кондиционирования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Правила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контроль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выполнения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работ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17.11.2021 N 34058-2021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ISO 3269-2021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Изделия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крепежные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Приемочный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контроль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22.11.2021 N ISO 3269-2021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10664-2021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Изделия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крепежные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Углубление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звездообразное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под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ключ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для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болтов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винтов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22.11.2021 N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ИСО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10664-2021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bookmarkStart w:id="0" w:name="_GoBack"/>
      <w:bookmarkEnd w:id="0"/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54852-2021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Здания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сооружения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proofErr w:type="spellStart"/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тепловизионного</w:t>
      </w:r>
      <w:proofErr w:type="spellEnd"/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контроля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качества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теплоизоляции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ограждающих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конструкций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02.12.2021 N 54852-2021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vertAlign w:val="subscript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59934-2021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Грунты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Метод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определения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предела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прочности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при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одноосном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сжатии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скальных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грунтов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соосными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пуансонами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07.12.2021 N 59934-2021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iCs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drawing>
          <wp:inline distT="0" distB="0" distL="0" distR="0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59953-2021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Материалы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лакокрасочные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Цветовой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ассортимент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Нормирование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Образцы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цвета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.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Изготовление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,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учет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и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хранение</w:t>
      </w:r>
    </w:p>
    <w:p w:rsidR="007855FC" w:rsidRPr="007855FC" w:rsidRDefault="007855F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vertAlign w:val="subscript"/>
          <w:lang w:eastAsia="zh-CN"/>
        </w:rPr>
      </w:pP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ГОСТ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Р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</w:t>
      </w:r>
      <w:r w:rsidRPr="007855FC">
        <w:rPr>
          <w:rFonts w:ascii="Times New Roman" w:eastAsia="Times New Roman" w:hAnsi="Times New Roman" w:cs="Times New Roman" w:hint="eastAsia"/>
          <w:iCs/>
          <w:color w:val="000000"/>
          <w:lang w:eastAsia="zh-CN"/>
        </w:rPr>
        <w:t>от</w:t>
      </w:r>
      <w:r w:rsidRPr="007855FC">
        <w:rPr>
          <w:rFonts w:ascii="Times New Roman" w:eastAsia="Times New Roman" w:hAnsi="Times New Roman" w:cs="Times New Roman"/>
          <w:iCs/>
          <w:color w:val="000000"/>
          <w:lang w:eastAsia="zh-CN"/>
        </w:rPr>
        <w:t xml:space="preserve"> 15.12.2021 N 59953-2021</w:t>
      </w:r>
    </w:p>
    <w:p w:rsidR="0079440C" w:rsidRPr="00AE75E6" w:rsidRDefault="0079440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iCs/>
          <w:vanish/>
          <w:color w:val="000000"/>
          <w:vertAlign w:val="subscript"/>
          <w:lang w:eastAsia="zh-CN"/>
        </w:rPr>
        <w:t>#E</w:t>
      </w:r>
    </w:p>
    <w:p w:rsidR="0079440C" w:rsidRPr="00AE75E6" w:rsidRDefault="0079440C" w:rsidP="00276F7F">
      <w:pPr>
        <w:tabs>
          <w:tab w:val="left" w:pos="993"/>
        </w:tabs>
        <w:autoSpaceDE w:val="0"/>
        <w:autoSpaceDN w:val="0"/>
        <w:adjustRightInd w:val="0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AE75E6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AE75E6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79440C" w:rsidRPr="00AE75E6" w:rsidRDefault="0079440C" w:rsidP="00276F7F">
      <w:pPr>
        <w:tabs>
          <w:tab w:val="left" w:pos="993"/>
        </w:tabs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Устройство прямых вставок между стрелочными переводами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Проектирование маслопроводов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О качестве сварного соединения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О проектировании капитального ремонта железнодорожного пути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О возможности использования бывших в употреблении, труб, материалов и арматуры на технологических трубопроводах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Смежность подразумевает общую границу</w:t>
      </w:r>
    </w:p>
    <w:p w:rsidR="007855F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lang w:eastAsia="zh-CN"/>
        </w:rPr>
      </w:pPr>
    </w:p>
    <w:p w:rsidR="0079440C" w:rsidRPr="007855FC" w:rsidRDefault="007855FC" w:rsidP="00276F7F">
      <w:pPr>
        <w:pStyle w:val="aa"/>
        <w:numPr>
          <w:ilvl w:val="0"/>
          <w:numId w:val="39"/>
        </w:numPr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color w:val="000000"/>
          <w:lang w:eastAsia="zh-CN"/>
        </w:rPr>
        <w:t>Емкость пикнометра по ГОСТ 22524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="0079440C" w:rsidRPr="007855FC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Pr="00AE75E6" w:rsidRDefault="00DF5D06" w:rsidP="00276F7F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AE75E6" w:rsidRDefault="0079440C" w:rsidP="00276F7F">
      <w:pPr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vanish/>
          <w:color w:val="FF0000"/>
          <w:lang w:eastAsia="zh-CN"/>
        </w:rPr>
        <w:t>#E</w:t>
      </w:r>
      <w:r w:rsidRPr="00AE75E6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 xml:space="preserve">1. В рамках тематических публикаций в продукт добавлена документация: 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а) по катодной защите подземных трубопроводов от электрохимической коррозии: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 xml:space="preserve">- ТТК. Катодная защита подземного, стального трубопровода от электрохимической коррозии. Термитная приварка катодных выводов электрохимической защиты к трубопроводу </w:t>
      </w:r>
      <w:proofErr w:type="spellStart"/>
      <w:r w:rsidRPr="007855FC">
        <w:rPr>
          <w:rFonts w:ascii="Times New Roman" w:eastAsia="Times New Roman" w:hAnsi="Times New Roman" w:cs="Times New Roman"/>
          <w:lang w:eastAsia="zh-CN"/>
        </w:rPr>
        <w:t>паяльно</w:t>
      </w:r>
      <w:proofErr w:type="spellEnd"/>
      <w:r w:rsidRPr="007855FC">
        <w:rPr>
          <w:rFonts w:ascii="Times New Roman" w:eastAsia="Times New Roman" w:hAnsi="Times New Roman" w:cs="Times New Roman"/>
          <w:lang w:eastAsia="zh-CN"/>
        </w:rPr>
        <w:t>-сварочными стержнями;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Катодная защита подземного, стального трубопровода от электрохимической коррозии. Ручная дуговая сварка катодных выводов электрохимической защиты к трубопроводу электродами с основным видом покрытия;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б) на ремонт магистральных тепловых сетей: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Ремонт магистральных тепловых сетей подземной прокладки. Замена дефектного участка стальных труб в ППУ изоляции;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 xml:space="preserve">- ТТК. Ремонт магистральных тепловых сетей подземной прокладки. Изоляция сварочных стыков стальных труб в ППУ изоляции. 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2. В состав продукта также вошли следующие технологические карты на различные виды строительных работ: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ППР. Производство демонтажных работ в здании;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ППР. Капитальный ремонт автомобильной дороги Санкт-Петербург - Псков - Невель;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Pr="007855FC">
        <w:rPr>
          <w:rFonts w:ascii="Times New Roman" w:eastAsia="Times New Roman" w:hAnsi="Times New Roman" w:cs="Times New Roman"/>
          <w:lang w:eastAsia="zh-CN"/>
        </w:rPr>
        <w:t>ППРв</w:t>
      </w:r>
      <w:proofErr w:type="spellEnd"/>
      <w:r w:rsidRPr="007855FC">
        <w:rPr>
          <w:rFonts w:ascii="Times New Roman" w:eastAsia="Times New Roman" w:hAnsi="Times New Roman" w:cs="Times New Roman"/>
          <w:lang w:eastAsia="zh-CN"/>
        </w:rPr>
        <w:t>. Производство работ на высоте с передвижной сборно-разборной строительной вышки типа ВСП-250/1,2;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Восстановление разбивки и закрепление трассы автомобильной дороги на местности;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Восстановление разбивки и закрепление границ полосы отвода под строительство автомобильной дороги на местности;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Устройство текстильно-песчаных свай на слабых грунтах основания при строительстве автомобильных дорог;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Устройство водосброса с откоса насыпи из сборных железобетонных прямоугольных лотков;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 xml:space="preserve">- ТТК. Монтаж </w:t>
      </w:r>
      <w:proofErr w:type="spellStart"/>
      <w:r w:rsidRPr="007855FC">
        <w:rPr>
          <w:rFonts w:ascii="Times New Roman" w:eastAsia="Times New Roman" w:hAnsi="Times New Roman" w:cs="Times New Roman"/>
          <w:lang w:eastAsia="zh-CN"/>
        </w:rPr>
        <w:t>электроустановочных</w:t>
      </w:r>
      <w:proofErr w:type="spellEnd"/>
      <w:r w:rsidRPr="007855FC">
        <w:rPr>
          <w:rFonts w:ascii="Times New Roman" w:eastAsia="Times New Roman" w:hAnsi="Times New Roman" w:cs="Times New Roman"/>
          <w:lang w:eastAsia="zh-CN"/>
        </w:rPr>
        <w:t xml:space="preserve"> устройств;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lastRenderedPageBreak/>
        <w:t xml:space="preserve">- ТТК. Теплоизоляция скатных кровель загородных домов плитами </w:t>
      </w:r>
      <w:proofErr w:type="spellStart"/>
      <w:r w:rsidRPr="007855FC">
        <w:rPr>
          <w:rFonts w:ascii="Times New Roman" w:eastAsia="Times New Roman" w:hAnsi="Times New Roman" w:cs="Times New Roman"/>
          <w:lang w:eastAsia="zh-CN"/>
        </w:rPr>
        <w:t>Пеноплэкс</w:t>
      </w:r>
      <w:proofErr w:type="spellEnd"/>
      <w:r w:rsidRPr="007855FC">
        <w:rPr>
          <w:rFonts w:ascii="Times New Roman" w:eastAsia="Times New Roman" w:hAnsi="Times New Roman" w:cs="Times New Roman"/>
          <w:lang w:eastAsia="zh-CN"/>
        </w:rPr>
        <w:t xml:space="preserve"> при новом строительстве;</w:t>
      </w:r>
    </w:p>
    <w:p w:rsidR="007855FC" w:rsidRPr="007855F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79440C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7855FC">
        <w:rPr>
          <w:rFonts w:ascii="Times New Roman" w:eastAsia="Times New Roman" w:hAnsi="Times New Roman" w:cs="Times New Roman"/>
          <w:lang w:eastAsia="zh-CN"/>
        </w:rPr>
        <w:t>- ТТК. Устройство тротуаров и пешеходных дорожек из брусчатки.</w:t>
      </w:r>
    </w:p>
    <w:p w:rsidR="007855FC" w:rsidRPr="00AE75E6" w:rsidRDefault="007855F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76F7F">
        <w:rPr>
          <w:rFonts w:ascii="Times New Roman" w:eastAsia="Times New Roman" w:hAnsi="Times New Roman" w:cs="Times New Roman"/>
          <w:color w:val="000000"/>
        </w:rPr>
        <w:t xml:space="preserve">Инженерный калькулятор Ультразвуковой метод определения прочности бетона дополнен расчётом коэффициента корреляции с оценкой возможности использования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</w:rPr>
        <w:t>градуировочной</w:t>
      </w:r>
      <w:proofErr w:type="spellEnd"/>
      <w:r w:rsidRPr="00276F7F">
        <w:rPr>
          <w:rFonts w:ascii="Times New Roman" w:eastAsia="Times New Roman" w:hAnsi="Times New Roman" w:cs="Times New Roman"/>
          <w:color w:val="000000"/>
        </w:rPr>
        <w:t xml:space="preserve"> зависимости для определения прочности бетона по ГОСТ 17624-2012.</w:t>
      </w: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 xml:space="preserve">2. Проведена актуализация инженерных калькуляторов из группы ИК. Штукатурка поверхностей внутри зданий по ГЭСН 81-02-15-2020: </w:t>
      </w: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>- Расход материалов при штукатурке поверхностей внутри зданий известковым раствором;</w:t>
      </w:r>
    </w:p>
    <w:p w:rsidR="00276F7F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276F7F" w:rsidRDefault="00276F7F" w:rsidP="00276F7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>- Расход материалов при штукатурке поверхностей цементно-известковым или цементным раствором по камню и бетону.</w:t>
      </w:r>
    </w:p>
    <w:p w:rsidR="00AE75E6" w:rsidRPr="00276F7F" w:rsidRDefault="00AE75E6" w:rsidP="00276F7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</w:rPr>
      </w:pPr>
    </w:p>
    <w:p w:rsidR="00622DBE" w:rsidRPr="00622DBE" w:rsidRDefault="00622DBE" w:rsidP="00276F7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P000A"/>
      <w:bookmarkEnd w:id="1"/>
      <w:r w:rsidRPr="00622DBE">
        <w:rPr>
          <w:rFonts w:ascii="Times New Roman" w:eastAsia="Times New Roman" w:hAnsi="Times New Roman" w:cs="Times New Roman"/>
          <w:b/>
          <w:bCs/>
        </w:rPr>
        <w:t>Формы строительной документации</w:t>
      </w:r>
    </w:p>
    <w:p w:rsidR="00622DBE" w:rsidRPr="00622DBE" w:rsidRDefault="00622DBE" w:rsidP="00276F7F">
      <w:pPr>
        <w:autoSpaceDE w:val="0"/>
        <w:autoSpaceDN w:val="0"/>
        <w:adjustRightInd w:val="0"/>
        <w:spacing w:after="0" w:line="240" w:lineRule="auto"/>
        <w:ind w:left="-567" w:firstLine="180"/>
        <w:jc w:val="both"/>
        <w:rPr>
          <w:rFonts w:ascii="Times New Roman" w:eastAsia="Times New Roman" w:hAnsi="Times New Roman" w:cs="Times New Roman"/>
          <w:color w:val="000000"/>
        </w:rPr>
      </w:pPr>
    </w:p>
    <w:p w:rsidR="00276F7F" w:rsidRPr="00276F7F" w:rsidRDefault="00276F7F" w:rsidP="00276F7F">
      <w:pPr>
        <w:pStyle w:val="aa"/>
        <w:widowControl w:val="0"/>
        <w:numPr>
          <w:ilvl w:val="0"/>
          <w:numId w:val="41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>Тоннельная книга сооружений (примерный образец, ОДМ 218.3.003-2010);</w:t>
      </w:r>
    </w:p>
    <w:p w:rsidR="00276F7F" w:rsidRPr="00276F7F" w:rsidRDefault="00276F7F" w:rsidP="00276F7F">
      <w:pPr>
        <w:pStyle w:val="aa"/>
        <w:widowControl w:val="0"/>
        <w:numPr>
          <w:ilvl w:val="0"/>
          <w:numId w:val="41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276F7F">
        <w:rPr>
          <w:rFonts w:ascii="Times New Roman" w:eastAsia="Times New Roman" w:hAnsi="Times New Roman" w:cs="Times New Roman"/>
          <w:color w:val="000000"/>
        </w:rPr>
        <w:t>Схема операционного контроля процесса выпуска битумной эмульсии (ОДМ 218.8.10.001-2020).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A9698D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lang w:eastAsia="zh-CN"/>
        </w:rPr>
        <w:t>Полный перечень форм строительной документации представлен в сервис</w:t>
      </w:r>
      <w:r w:rsidR="00B070AC" w:rsidRPr="00AE75E6">
        <w:rPr>
          <w:rFonts w:ascii="Times New Roman" w:eastAsia="Times New Roman" w:hAnsi="Times New Roman" w:cs="Times New Roman"/>
          <w:lang w:eastAsia="zh-CN"/>
        </w:rPr>
        <w:t>е «Новые/Измененные документы».</w:t>
      </w:r>
    </w:p>
    <w:p w:rsidR="008A7A5C" w:rsidRPr="00AE75E6" w:rsidRDefault="008A7A5C" w:rsidP="00276F7F">
      <w:pPr>
        <w:widowControl w:val="0"/>
        <w:tabs>
          <w:tab w:val="left" w:pos="993"/>
        </w:tabs>
        <w:autoSpaceDE w:val="0"/>
        <w:spacing w:after="0"/>
        <w:ind w:left="-567" w:right="-143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ЭЛЕКТРОЭНЕРГЕТИКА</w:t>
      </w:r>
    </w:p>
    <w:p w:rsidR="00AE75E6" w:rsidRPr="00AE75E6" w:rsidRDefault="00AE75E6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407-3-22 (3701тм) Схемы первичных и вторичных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оединений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шкафов КРУ и КРУН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подстанций энергосистем на постоянном и выпрямленном (блоками питания) оперативном токе</w:t>
      </w:r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Том 1 Сетки схем первичных и вторичных соединений шкафов КРУ и</w:t>
      </w:r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КРУН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407-3-22 (3701тм) Схемы первичных и вторичных соединений шкафов КРУ и КРУН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подстанций энергосистем на постоянном и выпрямленном (блоками питания) оперативном токе без</w:t>
      </w:r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питания со стороны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Том 2 Принципиальные схемы защит элементов подстанций, питаемых от шин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407-3-22 (3701тм) Схемы первичных и вторичных соединений шкафов КРУ и КРУН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подстанций энергосистем на постоянном и выпрямленном (блоками питания) оперативном токе без</w:t>
      </w:r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питания со стороны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Том 3 Полные схемы управления, сигнализации, автоматизации и защиты элементов подстанций, питаемых от шин 6-10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</w:p>
    <w:p w:rsidR="00276F7F" w:rsidRPr="00276F7F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</w:p>
    <w:p w:rsidR="00276F7F" w:rsidRPr="00276F7F" w:rsidRDefault="00276F7F" w:rsidP="00276F7F">
      <w:pPr>
        <w:pStyle w:val="aa"/>
        <w:widowControl w:val="0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407-3-191 Подстанции 110/6 - 10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с трансформаторами мощностью от 6,3 до 25 МВА с распределением всей мощности по кабельным линиям.</w:t>
      </w:r>
    </w:p>
    <w:p w:rsidR="00AE75E6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13 Архитектурно-строительная часть. Распределительные устройства 6 - 10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кВ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типов А1, А2, Б1, Б2. Строительные чертежи, отопление, вентиляция</w:t>
      </w:r>
    </w:p>
    <w:p w:rsidR="00276F7F" w:rsidRPr="00AE75E6" w:rsidRDefault="00276F7F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lastRenderedPageBreak/>
        <w:t>ТПД. ИНЖЕНЕРНЫЕ СЕТИ, ОБОРУДОВАНИЕ И СООРУЖЕНИЯ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903-04-164.89 Автоматизированные абонентские вводы систем отопления со ступенчатой регенерацией тепла (СРТ) для жилых и общественных зданий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Альбом 1 Технологическая часть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903-04-164.89 Автоматизированные абонентские вводы систем отопления со ступенчатой регенерацией тепла (СРТ) для жилых и общественных зданий</w:t>
      </w:r>
    </w:p>
    <w:p w:rsidR="00AE75E6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Альбом 2 Автоматика</w:t>
      </w:r>
    </w:p>
    <w:p w:rsidR="00AE75E6" w:rsidRPr="00AE75E6" w:rsidRDefault="00AE75E6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ЗДАНИЯ,</w:t>
      </w:r>
      <w:r w:rsidR="00C15A24" w:rsidRPr="00AE75E6">
        <w:rPr>
          <w:rFonts w:ascii="Times New Roman" w:eastAsia="Times New Roman" w:hAnsi="Times New Roman" w:cs="Times New Roman"/>
          <w:b/>
          <w:lang w:eastAsia="zh-CN"/>
        </w:rPr>
        <w:t xml:space="preserve"> СООРУЖЕНИЯ, КОНСТРУКЦИИ И УЗЛЫ</w:t>
      </w:r>
    </w:p>
    <w:p w:rsidR="00C15A24" w:rsidRPr="00AE75E6" w:rsidRDefault="00C15A24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168-04-01 Двери металлические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Выпуск 1 Дверь ДОП 0,9х2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168-04-01 Двери металлические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Выпуск 2 Дверь ДАОП 0,9х2 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Типовой проект 405-4-69 Наполнительно-распределительная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кислороднаяустановка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на 20 баллонов со складом на 40 баллонов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Альбом 2 Заказные спецификации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405-4-69 Наполнительно-распределительная кислородная установка на 20 баллонов со складом на 40 баллонов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3 Сметы 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705-1-77 Склад сухих минеральных удобрений емкостью 307 т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Альбом 3 Типовые узлы и детали</w:t>
      </w:r>
    </w:p>
    <w:p w:rsidR="00276F7F" w:rsidRP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    </w:t>
      </w:r>
    </w:p>
    <w:p w:rsidR="00276F7F" w:rsidRPr="00276F7F" w:rsidRDefault="00276F7F" w:rsidP="00276F7F">
      <w:pPr>
        <w:pStyle w:val="aa"/>
        <w:numPr>
          <w:ilvl w:val="0"/>
          <w:numId w:val="42"/>
        </w:num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705-1-77 Склад сухих минеральных удобрений емкостью 307 т</w:t>
      </w:r>
    </w:p>
    <w:p w:rsidR="0079440C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4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Нестандартизированное</w:t>
      </w:r>
      <w:proofErr w:type="spellEnd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 оборудование</w:t>
      </w:r>
    </w:p>
    <w:p w:rsidR="00276F7F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AE75E6" w:rsidRDefault="00276F7F" w:rsidP="00276F7F">
      <w:pPr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E75E6">
        <w:rPr>
          <w:rFonts w:ascii="Times New Roman" w:eastAsia="Times New Roman" w:hAnsi="Times New Roman" w:cs="Times New Roman"/>
          <w:b/>
          <w:lang w:eastAsia="zh-CN"/>
        </w:rPr>
        <w:t>ТПД. ДОРОЖНОЕ СТРОИТЕЛЬСТВО</w:t>
      </w:r>
    </w:p>
    <w:p w:rsidR="0079440C" w:rsidRPr="00AE75E6" w:rsidRDefault="0079440C" w:rsidP="00276F7F">
      <w:pPr>
        <w:widowControl w:val="0"/>
        <w:tabs>
          <w:tab w:val="left" w:pos="993"/>
        </w:tabs>
        <w:autoSpaceDE w:val="0"/>
        <w:spacing w:after="0"/>
        <w:ind w:left="-567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Серия 4971 Конструкции контактной сети постоянного тока с антикоррозионным покрытием методом горячего </w:t>
      </w:r>
      <w:proofErr w:type="spellStart"/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цинкования</w:t>
      </w:r>
      <w:proofErr w:type="spellEnd"/>
    </w:p>
    <w:p w:rsidR="00276F7F" w:rsidRPr="00276F7F" w:rsidRDefault="00276F7F" w:rsidP="00276F7F">
      <w:pPr>
        <w:pStyle w:val="aa"/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 xml:space="preserve">Альбом 5 Кронштейны СИП-1, СИП-2, СИП-3 </w:t>
      </w:r>
    </w:p>
    <w:p w:rsidR="00276F7F" w:rsidRPr="00276F7F" w:rsidRDefault="00276F7F" w:rsidP="00276F7F">
      <w:pPr>
        <w:pStyle w:val="aa"/>
        <w:spacing w:after="0"/>
        <w:ind w:left="-567" w:right="-143" w:firstLine="270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76F7F" w:rsidRPr="00276F7F" w:rsidRDefault="00276F7F" w:rsidP="00276F7F">
      <w:pPr>
        <w:pStyle w:val="aa"/>
        <w:numPr>
          <w:ilvl w:val="0"/>
          <w:numId w:val="42"/>
        </w:numPr>
        <w:spacing w:after="0"/>
        <w:ind w:left="-567" w:right="-143"/>
        <w:rPr>
          <w:rFonts w:ascii="Times New Roman" w:eastAsia="Times New Roman" w:hAnsi="Times New Roman" w:cs="Times New Roman"/>
          <w:color w:val="000000"/>
          <w:lang w:eastAsia="zh-C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Типовой проект 503-3-10.85 Механизированная мойка для грузовых автомобилей на 2 поста</w:t>
      </w:r>
    </w:p>
    <w:p w:rsidR="00ED685C" w:rsidRPr="00AE75E6" w:rsidRDefault="00276F7F" w:rsidP="00276F7F">
      <w:pPr>
        <w:pStyle w:val="aa"/>
        <w:spacing w:after="0"/>
        <w:ind w:left="-567" w:right="-143"/>
        <w:rPr>
          <w:rFonts w:ascii="Times New Roman" w:hAnsi="Times New Roman" w:cs="Times New Roman"/>
        </w:rPr>
      </w:pPr>
      <w:r w:rsidRPr="00276F7F">
        <w:rPr>
          <w:rFonts w:ascii="Times New Roman" w:eastAsia="Times New Roman" w:hAnsi="Times New Roman" w:cs="Times New Roman"/>
          <w:color w:val="000000"/>
          <w:lang w:eastAsia="zh-CN"/>
        </w:rPr>
        <w:t>Альбом 5 Сметная документация</w:t>
      </w:r>
    </w:p>
    <w:sectPr w:rsidR="00ED685C" w:rsidRPr="00AE75E6" w:rsidSect="00276F7F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FA" w:rsidRDefault="00277FFA" w:rsidP="00ED685C">
      <w:pPr>
        <w:spacing w:after="0" w:line="240" w:lineRule="auto"/>
      </w:pPr>
      <w:r>
        <w:separator/>
      </w:r>
    </w:p>
  </w:endnote>
  <w:endnote w:type="continuationSeparator" w:id="0">
    <w:p w:rsidR="00277FFA" w:rsidRDefault="00277FFA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FA" w:rsidRDefault="00277FFA" w:rsidP="00ED685C">
      <w:pPr>
        <w:spacing w:after="0" w:line="240" w:lineRule="auto"/>
      </w:pPr>
      <w:r>
        <w:separator/>
      </w:r>
    </w:p>
  </w:footnote>
  <w:footnote w:type="continuationSeparator" w:id="0">
    <w:p w:rsidR="00277FFA" w:rsidRDefault="00277FFA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72" name="Рисунок 7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CB23864"/>
    <w:multiLevelType w:val="hybridMultilevel"/>
    <w:tmpl w:val="479A667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28707F73"/>
    <w:multiLevelType w:val="hybridMultilevel"/>
    <w:tmpl w:val="09E6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5C704E"/>
    <w:multiLevelType w:val="hybridMultilevel"/>
    <w:tmpl w:val="56B48D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235"/>
    <w:multiLevelType w:val="hybridMultilevel"/>
    <w:tmpl w:val="F7D67C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62A40259"/>
    <w:multiLevelType w:val="hybridMultilevel"/>
    <w:tmpl w:val="941C73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9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31"/>
  </w:num>
  <w:num w:numId="5">
    <w:abstractNumId w:val="20"/>
  </w:num>
  <w:num w:numId="6">
    <w:abstractNumId w:val="6"/>
  </w:num>
  <w:num w:numId="7">
    <w:abstractNumId w:val="12"/>
  </w:num>
  <w:num w:numId="8">
    <w:abstractNumId w:val="7"/>
  </w:num>
  <w:num w:numId="9">
    <w:abstractNumId w:val="26"/>
  </w:num>
  <w:num w:numId="10">
    <w:abstractNumId w:val="5"/>
  </w:num>
  <w:num w:numId="11">
    <w:abstractNumId w:val="33"/>
  </w:num>
  <w:num w:numId="12">
    <w:abstractNumId w:val="21"/>
  </w:num>
  <w:num w:numId="13">
    <w:abstractNumId w:val="11"/>
  </w:num>
  <w:num w:numId="14">
    <w:abstractNumId w:val="16"/>
  </w:num>
  <w:num w:numId="15">
    <w:abstractNumId w:val="15"/>
  </w:num>
  <w:num w:numId="16">
    <w:abstractNumId w:val="8"/>
  </w:num>
  <w:num w:numId="17">
    <w:abstractNumId w:val="27"/>
  </w:num>
  <w:num w:numId="18">
    <w:abstractNumId w:val="29"/>
  </w:num>
  <w:num w:numId="19">
    <w:abstractNumId w:val="18"/>
  </w:num>
  <w:num w:numId="20">
    <w:abstractNumId w:val="13"/>
  </w:num>
  <w:num w:numId="21">
    <w:abstractNumId w:val="19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</w:num>
  <w:num w:numId="26">
    <w:abstractNumId w:val="39"/>
  </w:num>
  <w:num w:numId="27">
    <w:abstractNumId w:val="40"/>
  </w:num>
  <w:num w:numId="28">
    <w:abstractNumId w:val="23"/>
  </w:num>
  <w:num w:numId="29">
    <w:abstractNumId w:val="34"/>
  </w:num>
  <w:num w:numId="30">
    <w:abstractNumId w:val="10"/>
  </w:num>
  <w:num w:numId="31">
    <w:abstractNumId w:val="37"/>
  </w:num>
  <w:num w:numId="32">
    <w:abstractNumId w:val="0"/>
  </w:num>
  <w:num w:numId="33">
    <w:abstractNumId w:val="1"/>
  </w:num>
  <w:num w:numId="34">
    <w:abstractNumId w:val="28"/>
  </w:num>
  <w:num w:numId="35">
    <w:abstractNumId w:val="35"/>
  </w:num>
  <w:num w:numId="36">
    <w:abstractNumId w:val="25"/>
  </w:num>
  <w:num w:numId="37">
    <w:abstractNumId w:val="4"/>
  </w:num>
  <w:num w:numId="38">
    <w:abstractNumId w:val="22"/>
  </w:num>
  <w:num w:numId="39">
    <w:abstractNumId w:val="2"/>
  </w:num>
  <w:num w:numId="40">
    <w:abstractNumId w:val="9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B2625"/>
    <w:rsid w:val="000C0218"/>
    <w:rsid w:val="000C3F4D"/>
    <w:rsid w:val="000D682C"/>
    <w:rsid w:val="000D7E19"/>
    <w:rsid w:val="000E7B23"/>
    <w:rsid w:val="000F2991"/>
    <w:rsid w:val="00106E01"/>
    <w:rsid w:val="00110D68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41A"/>
    <w:rsid w:val="00236F98"/>
    <w:rsid w:val="00256DAF"/>
    <w:rsid w:val="002573AD"/>
    <w:rsid w:val="00267F98"/>
    <w:rsid w:val="00276F7F"/>
    <w:rsid w:val="00277FFA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2276C"/>
    <w:rsid w:val="0033414B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96217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855FC"/>
    <w:rsid w:val="0079440C"/>
    <w:rsid w:val="007B2809"/>
    <w:rsid w:val="007C1EED"/>
    <w:rsid w:val="007D7AA9"/>
    <w:rsid w:val="008071FD"/>
    <w:rsid w:val="00811BC0"/>
    <w:rsid w:val="008151F2"/>
    <w:rsid w:val="0081727E"/>
    <w:rsid w:val="008221E6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5C17"/>
    <w:rsid w:val="00981073"/>
    <w:rsid w:val="00987295"/>
    <w:rsid w:val="009C1303"/>
    <w:rsid w:val="009F16EB"/>
    <w:rsid w:val="00A00E09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23243"/>
    <w:rsid w:val="00B251E9"/>
    <w:rsid w:val="00B35BBC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3C8D"/>
    <w:rsid w:val="00CE128A"/>
    <w:rsid w:val="00CE17D7"/>
    <w:rsid w:val="00CE217D"/>
    <w:rsid w:val="00CE76D0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358CE"/>
  <w15:docId w15:val="{5DC69B61-DB52-4773-9AE9-191E061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22</cp:revision>
  <dcterms:created xsi:type="dcterms:W3CDTF">2020-08-31T12:26:00Z</dcterms:created>
  <dcterms:modified xsi:type="dcterms:W3CDTF">2022-02-22T08:50:00Z</dcterms:modified>
</cp:coreProperties>
</file>